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DA36" w14:textId="3A2D9A13" w:rsidR="006773ED" w:rsidRPr="000A768E" w:rsidRDefault="006A39C7" w:rsidP="00FC7D44">
      <w:pPr>
        <w:spacing w:after="600"/>
        <w:jc w:val="center"/>
        <w:rPr>
          <w:rFonts w:cs="Arial"/>
          <w:b/>
          <w:bCs/>
          <w:color w:val="415364"/>
          <w:szCs w:val="20"/>
        </w:rPr>
      </w:pPr>
      <w:r w:rsidRPr="000A768E">
        <w:rPr>
          <w:rFonts w:cs="Arial"/>
          <w:b/>
          <w:bCs/>
          <w:color w:val="415364"/>
          <w:szCs w:val="20"/>
        </w:rPr>
        <w:t xml:space="preserve">Declaração de </w:t>
      </w:r>
      <w:bookmarkStart w:id="0" w:name="_Hlk126661979"/>
      <w:r w:rsidR="00FC7D44" w:rsidRPr="000A768E">
        <w:rPr>
          <w:rFonts w:cs="Arial"/>
          <w:b/>
          <w:bCs/>
          <w:color w:val="415364"/>
          <w:szCs w:val="20"/>
        </w:rPr>
        <w:t>C</w:t>
      </w:r>
      <w:r w:rsidRPr="000A768E">
        <w:rPr>
          <w:rFonts w:cs="Arial"/>
          <w:b/>
          <w:bCs/>
          <w:color w:val="415364"/>
          <w:szCs w:val="20"/>
        </w:rPr>
        <w:t xml:space="preserve">ompromisso </w:t>
      </w:r>
      <w:r w:rsidR="00FC7D44" w:rsidRPr="000A768E">
        <w:rPr>
          <w:rFonts w:cs="Arial"/>
          <w:b/>
          <w:bCs/>
          <w:color w:val="415364"/>
          <w:szCs w:val="20"/>
        </w:rPr>
        <w:t>d</w:t>
      </w:r>
      <w:bookmarkEnd w:id="0"/>
      <w:r w:rsidR="00CD7560" w:rsidRPr="000A768E">
        <w:rPr>
          <w:rFonts w:cs="Arial"/>
          <w:b/>
          <w:bCs/>
          <w:color w:val="415364"/>
          <w:szCs w:val="20"/>
        </w:rPr>
        <w:t>a Consultora</w:t>
      </w:r>
    </w:p>
    <w:p w14:paraId="39495210" w14:textId="1FDBA1DD" w:rsidR="00525746" w:rsidRPr="000A768E" w:rsidRDefault="00525746" w:rsidP="000A768E">
      <w:pPr>
        <w:spacing w:line="480" w:lineRule="auto"/>
        <w:ind w:left="-142"/>
        <w:jc w:val="both"/>
        <w:rPr>
          <w:rFonts w:cs="Arial"/>
          <w:b/>
          <w:bCs/>
          <w:color w:val="415364"/>
          <w:szCs w:val="20"/>
        </w:rPr>
      </w:pPr>
      <w:r w:rsidRPr="000A768E">
        <w:rPr>
          <w:rFonts w:cs="Arial"/>
          <w:b/>
          <w:bCs/>
          <w:color w:val="415364"/>
          <w:szCs w:val="20"/>
        </w:rPr>
        <w:t>Nome d</w:t>
      </w:r>
      <w:r w:rsidR="00B56028">
        <w:rPr>
          <w:rFonts w:cs="Arial"/>
          <w:b/>
          <w:bCs/>
          <w:color w:val="415364"/>
          <w:szCs w:val="20"/>
        </w:rPr>
        <w:t>a</w:t>
      </w:r>
      <w:r w:rsidR="00FC7D44" w:rsidRPr="000A768E">
        <w:rPr>
          <w:rFonts w:cs="Arial"/>
          <w:b/>
          <w:bCs/>
          <w:color w:val="415364"/>
          <w:szCs w:val="20"/>
        </w:rPr>
        <w:t xml:space="preserve"> </w:t>
      </w:r>
      <w:r w:rsidR="0068531E" w:rsidRPr="000A768E">
        <w:rPr>
          <w:rFonts w:cs="Arial"/>
          <w:b/>
          <w:bCs/>
          <w:color w:val="415364"/>
          <w:szCs w:val="20"/>
        </w:rPr>
        <w:t>Co</w:t>
      </w:r>
      <w:r w:rsidR="00CD7560" w:rsidRPr="000A768E">
        <w:rPr>
          <w:rFonts w:cs="Arial"/>
          <w:b/>
          <w:bCs/>
          <w:color w:val="415364"/>
          <w:szCs w:val="20"/>
        </w:rPr>
        <w:t>nsultora</w:t>
      </w:r>
      <w:r w:rsidRPr="000A768E">
        <w:rPr>
          <w:rFonts w:cs="Arial"/>
          <w:b/>
          <w:bCs/>
          <w:color w:val="415364"/>
          <w:szCs w:val="20"/>
        </w:rPr>
        <w:t>:</w:t>
      </w:r>
    </w:p>
    <w:p w14:paraId="410ADD1F" w14:textId="6676B4BA" w:rsidR="006F6883" w:rsidRPr="000A768E" w:rsidRDefault="00525746" w:rsidP="000A768E">
      <w:pPr>
        <w:spacing w:line="480" w:lineRule="auto"/>
        <w:ind w:left="-142"/>
        <w:jc w:val="both"/>
        <w:rPr>
          <w:rFonts w:cs="Arial"/>
          <w:b/>
          <w:bCs/>
          <w:color w:val="415364"/>
          <w:szCs w:val="20"/>
        </w:rPr>
      </w:pPr>
      <w:r w:rsidRPr="000A768E">
        <w:rPr>
          <w:rFonts w:cs="Arial"/>
          <w:b/>
          <w:bCs/>
          <w:color w:val="415364"/>
          <w:szCs w:val="20"/>
        </w:rPr>
        <w:t>NIF d</w:t>
      </w:r>
      <w:r w:rsidR="00CD7560" w:rsidRPr="000A768E">
        <w:rPr>
          <w:rFonts w:cs="Arial"/>
          <w:b/>
          <w:bCs/>
          <w:color w:val="415364"/>
          <w:szCs w:val="20"/>
        </w:rPr>
        <w:t>a Consultora:</w:t>
      </w:r>
    </w:p>
    <w:p w14:paraId="69AE8023" w14:textId="77777777" w:rsidR="00CD7560" w:rsidRDefault="00CD7560" w:rsidP="006F6883">
      <w:pPr>
        <w:ind w:left="-142"/>
        <w:jc w:val="both"/>
        <w:rPr>
          <w:rFonts w:cs="Arial"/>
          <w:b/>
          <w:bCs/>
          <w:color w:val="415364"/>
          <w:sz w:val="18"/>
          <w:szCs w:val="20"/>
        </w:rPr>
      </w:pPr>
    </w:p>
    <w:p w14:paraId="59D7493D" w14:textId="5125784A" w:rsidR="006A39C7" w:rsidRPr="000A768E" w:rsidRDefault="00CD7560" w:rsidP="00CD7560">
      <w:pPr>
        <w:ind w:left="-142"/>
        <w:jc w:val="both"/>
        <w:rPr>
          <w:rFonts w:cs="Arial"/>
          <w:b/>
          <w:bCs/>
          <w:color w:val="415364"/>
          <w:szCs w:val="20"/>
        </w:rPr>
      </w:pPr>
      <w:r w:rsidRPr="000A768E">
        <w:rPr>
          <w:rFonts w:cs="Arial"/>
          <w:b/>
          <w:bCs/>
          <w:color w:val="415364"/>
          <w:szCs w:val="20"/>
        </w:rPr>
        <w:t>A Consultora</w:t>
      </w:r>
      <w:r w:rsidR="0068531E" w:rsidRPr="000A768E">
        <w:rPr>
          <w:rFonts w:cs="Arial"/>
          <w:b/>
          <w:bCs/>
          <w:color w:val="415364"/>
          <w:szCs w:val="20"/>
        </w:rPr>
        <w:t xml:space="preserve"> </w:t>
      </w:r>
      <w:r w:rsidR="00525746" w:rsidRPr="000A768E">
        <w:rPr>
          <w:rFonts w:cs="Arial"/>
          <w:b/>
          <w:bCs/>
          <w:color w:val="415364"/>
          <w:szCs w:val="20"/>
        </w:rPr>
        <w:t>declara:</w:t>
      </w:r>
    </w:p>
    <w:p w14:paraId="2F9D0FD4" w14:textId="6D50075E" w:rsidR="006F6883" w:rsidRDefault="00525746" w:rsidP="00CD7560">
      <w:pPr>
        <w:pStyle w:val="Ponto1"/>
        <w:ind w:left="284"/>
        <w:jc w:val="both"/>
        <w:rPr>
          <w:color w:val="415364"/>
        </w:rPr>
      </w:pPr>
      <w:r w:rsidRPr="00E4469C">
        <w:rPr>
          <w:color w:val="415364"/>
        </w:rPr>
        <w:t>Não se</w:t>
      </w:r>
      <w:r w:rsidR="00CD7560">
        <w:rPr>
          <w:color w:val="415364"/>
        </w:rPr>
        <w:t xml:space="preserve"> encontrar </w:t>
      </w:r>
      <w:r w:rsidR="00CD7560" w:rsidRPr="00CD7560">
        <w:rPr>
          <w:color w:val="415364"/>
        </w:rPr>
        <w:t>referenciada em listas oficiais relacionadas com a prevenção de branqueamento de capitais e financiamento ao terrorismo publicadas pelo Conselho de Segurança das Nações Unidas ou pela União Europeia</w:t>
      </w:r>
      <w:r w:rsidR="00E55AA1">
        <w:rPr>
          <w:color w:val="415364"/>
        </w:rPr>
        <w:t>;</w:t>
      </w:r>
    </w:p>
    <w:p w14:paraId="61637771" w14:textId="02A35386" w:rsidR="00CD7560" w:rsidRDefault="00CD7560" w:rsidP="00CD7560">
      <w:pPr>
        <w:pStyle w:val="Ponto1"/>
        <w:ind w:left="284"/>
        <w:jc w:val="both"/>
        <w:rPr>
          <w:color w:val="415364"/>
        </w:rPr>
      </w:pPr>
      <w:r w:rsidRPr="00CD7560">
        <w:rPr>
          <w:color w:val="415364"/>
        </w:rPr>
        <w:t>Não desenvolv</w:t>
      </w:r>
      <w:r w:rsidR="00E55AA1">
        <w:rPr>
          <w:color w:val="415364"/>
        </w:rPr>
        <w:t>er</w:t>
      </w:r>
      <w:r w:rsidRPr="00CD7560">
        <w:rPr>
          <w:color w:val="415364"/>
        </w:rPr>
        <w:t xml:space="preserve"> atividades em países ou territórios que apresentem graves deficiências na prevenção do branqueamento de capitais e do financiamento ao terrorismo, nos termos do Regulamento 2016/1675 da CE, de 14 de junho de 2016 que completa a Diretiva (EU) 2015/849 e de acordo com as listas publicadas pelo Grupo de Ação Financeira Internacional (GAFI);</w:t>
      </w:r>
    </w:p>
    <w:p w14:paraId="2DEDD399" w14:textId="5394AB61" w:rsidR="00CD7560" w:rsidRDefault="00CD7560" w:rsidP="00CD7560">
      <w:pPr>
        <w:pStyle w:val="Ponto1"/>
        <w:ind w:left="284"/>
        <w:jc w:val="both"/>
        <w:rPr>
          <w:color w:val="415364"/>
        </w:rPr>
      </w:pPr>
      <w:r w:rsidRPr="00CD7560">
        <w:rPr>
          <w:color w:val="415364"/>
        </w:rPr>
        <w:t>Não se encontrar em estado de insolvência, declarada por sentença judicial, em fase de liquidação, dissolução ou cessação de atividade, sujeitas a qualquer meio preventivo de liquidação de patrimónios ou em qualquer situação análoga, ou tenham o respetivo processo pendente;</w:t>
      </w:r>
    </w:p>
    <w:p w14:paraId="0EB0BD73" w14:textId="5D1EAB9E" w:rsidR="00CD7560" w:rsidRDefault="00CD7560" w:rsidP="00CD7560">
      <w:pPr>
        <w:pStyle w:val="Ponto1"/>
        <w:ind w:left="284"/>
        <w:jc w:val="both"/>
        <w:rPr>
          <w:color w:val="415364"/>
        </w:rPr>
      </w:pPr>
      <w:r w:rsidRPr="00CD7560">
        <w:rPr>
          <w:color w:val="415364"/>
        </w:rPr>
        <w:t xml:space="preserve">Nem a pessoa coletiva, nem os titulares dos seus órgãos sociais de administração, direção ou gerência, em exercício de funções, foram condenados por sentença transitada em julgado por qualquer crime que afete a honorabilidade profissional da pessoa coletiva ou dos titulares dos seus órgãos sociais de administração, direção ou gerência, sem </w:t>
      </w:r>
      <w:r w:rsidR="00796DDC" w:rsidRPr="00CD7560">
        <w:rPr>
          <w:color w:val="415364"/>
        </w:rPr>
        <w:t>que, entretanto,</w:t>
      </w:r>
      <w:r w:rsidRPr="00CD7560">
        <w:rPr>
          <w:color w:val="415364"/>
        </w:rPr>
        <w:t xml:space="preserve"> tenha ocorrido a respetiva reabilitação;</w:t>
      </w:r>
    </w:p>
    <w:p w14:paraId="03EA3851" w14:textId="77777777" w:rsidR="00CD7560" w:rsidRDefault="00CD7560" w:rsidP="00CD7560">
      <w:pPr>
        <w:pStyle w:val="Ponto1"/>
        <w:ind w:left="284"/>
        <w:jc w:val="both"/>
        <w:rPr>
          <w:color w:val="415364"/>
        </w:rPr>
      </w:pPr>
      <w:r w:rsidRPr="00CD7560">
        <w:rPr>
          <w:color w:val="415364"/>
        </w:rPr>
        <w:t>Nem a pessoa coletiva, nem os titulares dos seus órgãos sociais de administração, direção ou gerência, em exercício de funções, foram objeto de aplicação de sanção administrativa por falta grave em matéria profissional;</w:t>
      </w:r>
    </w:p>
    <w:p w14:paraId="06CF41DE" w14:textId="77E79F97" w:rsidR="00CD7560" w:rsidRDefault="00CD7560" w:rsidP="00CD7560">
      <w:pPr>
        <w:pStyle w:val="Ponto1"/>
        <w:ind w:left="284"/>
        <w:jc w:val="both"/>
        <w:rPr>
          <w:color w:val="415364"/>
        </w:rPr>
      </w:pPr>
      <w:r w:rsidRPr="00CD7560">
        <w:rPr>
          <w:color w:val="415364"/>
        </w:rPr>
        <w:t>Não te</w:t>
      </w:r>
      <w:r w:rsidR="00796DDC">
        <w:rPr>
          <w:color w:val="415364"/>
        </w:rPr>
        <w:t>r</w:t>
      </w:r>
      <w:r w:rsidRPr="00CD7560">
        <w:rPr>
          <w:color w:val="415364"/>
        </w:rPr>
        <w:t xml:space="preserve"> sido objeto de aplicação de sanção acessória de proibição de participação em procedimentos de contratação pública previstos em legislação especial, nomeadamente nos regimes contraordenacionais em matéria laboral, de concorrência e igualdade e não discriminação, durante o período fixado na decisão condenatória;</w:t>
      </w:r>
    </w:p>
    <w:p w14:paraId="5E379E4F" w14:textId="7C0590C6" w:rsidR="00CD7560" w:rsidRDefault="00CD7560" w:rsidP="00CD7560">
      <w:pPr>
        <w:pStyle w:val="Ponto1"/>
        <w:ind w:left="284"/>
        <w:jc w:val="both"/>
        <w:rPr>
          <w:color w:val="415364"/>
        </w:rPr>
      </w:pPr>
      <w:r w:rsidRPr="00CD7560">
        <w:rPr>
          <w:color w:val="415364"/>
        </w:rPr>
        <w:t>Não te</w:t>
      </w:r>
      <w:r w:rsidR="00D67B43">
        <w:rPr>
          <w:color w:val="415364"/>
        </w:rPr>
        <w:t>r</w:t>
      </w:r>
      <w:r w:rsidRPr="00CD7560">
        <w:rPr>
          <w:color w:val="415364"/>
        </w:rPr>
        <w:t xml:space="preserve"> sido objeto de aplicação, há menos de dois anos, de sanção administrativa ou judicial pela utilização ao seu serviço de mão-de-obra legalmente sujeita ao pagamento de impostos e contribuições para a segurança social, não declarada nos termos das normas que imponham essa obrigação, em Portugal ou no Estado de que sejam nacionais ou no qual se situe o seu estabelecimento principal;</w:t>
      </w:r>
    </w:p>
    <w:p w14:paraId="25E1BA1B" w14:textId="5DB1985E" w:rsidR="00CD7560" w:rsidRPr="00CD7560" w:rsidRDefault="00CD7560" w:rsidP="00CD7560">
      <w:pPr>
        <w:pStyle w:val="Ponto1"/>
        <w:ind w:left="284"/>
        <w:jc w:val="both"/>
        <w:rPr>
          <w:color w:val="415364"/>
        </w:rPr>
      </w:pPr>
      <w:r w:rsidRPr="00CD7560">
        <w:t xml:space="preserve">Nem a pessoa coletiva, nem os titulares dos seus órgãos sociais de administração, direção ou gerência, em exercício de funções, foram condenadas por sentença transitada em julgado por algum dos seguintes crimes, definidos nos termos da legislação internamente aplicável, sem </w:t>
      </w:r>
      <w:r w:rsidR="00E012DA" w:rsidRPr="00CD7560">
        <w:t>que, entretanto,</w:t>
      </w:r>
      <w:r w:rsidRPr="00CD7560">
        <w:t xml:space="preserve"> tenha ocorrido a sua reabilitação:</w:t>
      </w:r>
    </w:p>
    <w:p w14:paraId="63485800" w14:textId="77777777" w:rsidR="00CD7560" w:rsidRPr="00CD7560" w:rsidRDefault="00CD7560" w:rsidP="00CD7560">
      <w:pPr>
        <w:pStyle w:val="Ponto1"/>
        <w:numPr>
          <w:ilvl w:val="0"/>
          <w:numId w:val="41"/>
        </w:numPr>
        <w:jc w:val="both"/>
        <w:rPr>
          <w:color w:val="415364"/>
        </w:rPr>
      </w:pPr>
      <w:r w:rsidRPr="00CD7560">
        <w:rPr>
          <w:color w:val="415364"/>
        </w:rPr>
        <w:t xml:space="preserve">Participação numa organização criminosa; </w:t>
      </w:r>
    </w:p>
    <w:p w14:paraId="6964F01C" w14:textId="7F64D790" w:rsidR="00CD7560" w:rsidRPr="00CD7560" w:rsidRDefault="00CD7560" w:rsidP="00CD7560">
      <w:pPr>
        <w:pStyle w:val="Ponto1"/>
        <w:numPr>
          <w:ilvl w:val="0"/>
          <w:numId w:val="41"/>
        </w:numPr>
        <w:jc w:val="both"/>
        <w:rPr>
          <w:color w:val="415364"/>
        </w:rPr>
      </w:pPr>
      <w:r w:rsidRPr="00CD7560">
        <w:rPr>
          <w:color w:val="415364"/>
        </w:rPr>
        <w:t xml:space="preserve">Corrupção; </w:t>
      </w:r>
    </w:p>
    <w:p w14:paraId="605C4287" w14:textId="0E658927" w:rsidR="00CD7560" w:rsidRPr="00CD7560" w:rsidRDefault="00CD7560" w:rsidP="00CD7560">
      <w:pPr>
        <w:pStyle w:val="Ponto1"/>
        <w:numPr>
          <w:ilvl w:val="0"/>
          <w:numId w:val="41"/>
        </w:numPr>
        <w:jc w:val="both"/>
        <w:rPr>
          <w:color w:val="415364"/>
        </w:rPr>
      </w:pPr>
      <w:r w:rsidRPr="00CD7560">
        <w:rPr>
          <w:color w:val="415364"/>
        </w:rPr>
        <w:lastRenderedPageBreak/>
        <w:t xml:space="preserve">Fraude na obtenção de subsídios; </w:t>
      </w:r>
    </w:p>
    <w:p w14:paraId="4E712583" w14:textId="6135C575" w:rsidR="00CD7560" w:rsidRPr="00CD7560" w:rsidRDefault="00CD7560" w:rsidP="00CD7560">
      <w:pPr>
        <w:pStyle w:val="Ponto1"/>
        <w:numPr>
          <w:ilvl w:val="0"/>
          <w:numId w:val="41"/>
        </w:numPr>
        <w:jc w:val="both"/>
        <w:rPr>
          <w:color w:val="415364"/>
        </w:rPr>
      </w:pPr>
      <w:r w:rsidRPr="00CD7560">
        <w:rPr>
          <w:color w:val="415364"/>
        </w:rPr>
        <w:t>Fraude fiscal;</w:t>
      </w:r>
    </w:p>
    <w:p w14:paraId="65B8DEB7" w14:textId="285DE37B" w:rsidR="00CD7560" w:rsidRPr="00CD7560" w:rsidRDefault="00CD7560" w:rsidP="00CD7560">
      <w:pPr>
        <w:pStyle w:val="Ponto1"/>
        <w:numPr>
          <w:ilvl w:val="0"/>
          <w:numId w:val="41"/>
        </w:numPr>
        <w:jc w:val="both"/>
        <w:rPr>
          <w:color w:val="415364"/>
        </w:rPr>
      </w:pPr>
      <w:r w:rsidRPr="00CD7560">
        <w:rPr>
          <w:color w:val="415364"/>
        </w:rPr>
        <w:t xml:space="preserve">Branqueamento de capitais e financiamento do terrorismo; </w:t>
      </w:r>
    </w:p>
    <w:p w14:paraId="0045014E" w14:textId="1B86E39E" w:rsidR="00CD7560" w:rsidRPr="00CD7560" w:rsidRDefault="00CD7560" w:rsidP="00CD7560">
      <w:pPr>
        <w:pStyle w:val="Ponto1"/>
        <w:numPr>
          <w:ilvl w:val="0"/>
          <w:numId w:val="41"/>
        </w:numPr>
        <w:jc w:val="both"/>
        <w:rPr>
          <w:color w:val="415364"/>
        </w:rPr>
      </w:pPr>
      <w:r w:rsidRPr="00CD7560">
        <w:rPr>
          <w:color w:val="415364"/>
        </w:rPr>
        <w:t xml:space="preserve">Infrações terroristas ou infrações relacionadas com um grupo terrorista; </w:t>
      </w:r>
    </w:p>
    <w:p w14:paraId="2E449DCE" w14:textId="6065C0B1" w:rsidR="00CD7560" w:rsidRPr="00E012DA" w:rsidRDefault="00CD7560" w:rsidP="00E012DA">
      <w:pPr>
        <w:pStyle w:val="Ponto1"/>
        <w:numPr>
          <w:ilvl w:val="0"/>
          <w:numId w:val="41"/>
        </w:numPr>
        <w:jc w:val="both"/>
        <w:rPr>
          <w:color w:val="415364"/>
        </w:rPr>
      </w:pPr>
      <w:r w:rsidRPr="00CD7560">
        <w:rPr>
          <w:color w:val="415364"/>
        </w:rPr>
        <w:t>Trabalho infantil e outras formas de tráfico de seres humanos;</w:t>
      </w:r>
    </w:p>
    <w:p w14:paraId="1FDCA925" w14:textId="090BC38A" w:rsidR="00CD7560" w:rsidRDefault="00CD7560" w:rsidP="00CD7560">
      <w:pPr>
        <w:pStyle w:val="Ponto1"/>
        <w:ind w:left="284"/>
        <w:jc w:val="both"/>
        <w:rPr>
          <w:color w:val="415364"/>
        </w:rPr>
      </w:pPr>
      <w:r w:rsidRPr="00CD7560">
        <w:rPr>
          <w:color w:val="415364"/>
        </w:rPr>
        <w:t>Não te</w:t>
      </w:r>
      <w:r w:rsidR="00E012DA">
        <w:rPr>
          <w:color w:val="415364"/>
        </w:rPr>
        <w:t>r</w:t>
      </w:r>
      <w:r w:rsidRPr="00CD7560">
        <w:rPr>
          <w:color w:val="415364"/>
        </w:rPr>
        <w:t xml:space="preserve">, a qualquer título, prestado, direta ou indiretamente, assessoria ou apoio técnico na preparação e elaboração das peças do procedimento de candidatura dos </w:t>
      </w:r>
      <w:proofErr w:type="spellStart"/>
      <w:r w:rsidRPr="00CD7560">
        <w:rPr>
          <w:color w:val="415364"/>
        </w:rPr>
        <w:t>co-investidores</w:t>
      </w:r>
      <w:proofErr w:type="spellEnd"/>
      <w:r w:rsidRPr="00CD7560">
        <w:rPr>
          <w:color w:val="415364"/>
        </w:rPr>
        <w:t xml:space="preserve"> e beneficiários finais que lhes confira vantagem que falseie as condições normais de concorrência;</w:t>
      </w:r>
    </w:p>
    <w:p w14:paraId="725AEF32" w14:textId="254B2CF5" w:rsidR="00CD7560" w:rsidRDefault="00CD7560" w:rsidP="00CD7560">
      <w:pPr>
        <w:pStyle w:val="Ponto1"/>
        <w:ind w:left="284"/>
        <w:jc w:val="both"/>
        <w:rPr>
          <w:color w:val="415364"/>
        </w:rPr>
      </w:pPr>
      <w:r w:rsidRPr="00CD7560">
        <w:rPr>
          <w:color w:val="415364"/>
        </w:rPr>
        <w:t>Não est</w:t>
      </w:r>
      <w:r w:rsidR="00E012DA">
        <w:rPr>
          <w:color w:val="415364"/>
        </w:rPr>
        <w:t>ar</w:t>
      </w:r>
      <w:r w:rsidRPr="00CD7560">
        <w:rPr>
          <w:color w:val="415364"/>
        </w:rPr>
        <w:t xml:space="preserve"> abrangida por conflitos de interesses que não possam ser eficazmente corrigidos por outras medidas menos gravosas que a recusa de credenciação;</w:t>
      </w:r>
    </w:p>
    <w:p w14:paraId="2F0CE84A" w14:textId="4D322071" w:rsidR="00CD7560" w:rsidRPr="00CD7560" w:rsidRDefault="00CD7560" w:rsidP="00CD7560">
      <w:pPr>
        <w:pStyle w:val="Ponto1"/>
        <w:ind w:left="284"/>
        <w:jc w:val="both"/>
        <w:rPr>
          <w:color w:val="415364"/>
        </w:rPr>
      </w:pPr>
      <w:r w:rsidRPr="00CD7560">
        <w:rPr>
          <w:color w:val="415364"/>
        </w:rPr>
        <w:t>Aceita</w:t>
      </w:r>
      <w:r w:rsidR="00E012DA">
        <w:rPr>
          <w:color w:val="415364"/>
        </w:rPr>
        <w:t>r</w:t>
      </w:r>
      <w:r w:rsidRPr="00CD7560">
        <w:rPr>
          <w:color w:val="415364"/>
        </w:rPr>
        <w:t xml:space="preserve"> ser auditad</w:t>
      </w:r>
      <w:r w:rsidR="00E012DA">
        <w:rPr>
          <w:color w:val="415364"/>
        </w:rPr>
        <w:t>a</w:t>
      </w:r>
      <w:r w:rsidRPr="00CD7560">
        <w:rPr>
          <w:color w:val="415364"/>
        </w:rPr>
        <w:t xml:space="preserve"> pela entidade de auditoria do Estado-Membro, pela Comissão Europeia, pelo Tribunal de Contas Europeu, bem como pela autoridade nacional de certificação e</w:t>
      </w:r>
      <w:r w:rsidR="00E012DA">
        <w:rPr>
          <w:color w:val="415364"/>
        </w:rPr>
        <w:t>,</w:t>
      </w:r>
      <w:r w:rsidRPr="00CD7560">
        <w:rPr>
          <w:color w:val="415364"/>
        </w:rPr>
        <w:t xml:space="preserve"> compromete-se a fornecer, de forma contínua, todos os elementos necessários ao</w:t>
      </w:r>
      <w:r>
        <w:rPr>
          <w:color w:val="415364"/>
        </w:rPr>
        <w:t xml:space="preserve"> </w:t>
      </w:r>
      <w:r w:rsidRPr="00CD7560">
        <w:rPr>
          <w:color w:val="415364"/>
        </w:rPr>
        <w:t>acompanhamento da operação pelo FdCR e pelas estruturas de acompanhamento do PRR e do BPF.</w:t>
      </w:r>
    </w:p>
    <w:p w14:paraId="2A9CD973" w14:textId="77777777" w:rsidR="00CD7560" w:rsidRDefault="00CD7560" w:rsidP="00CD7560">
      <w:pPr>
        <w:pStyle w:val="Ponto1"/>
        <w:numPr>
          <w:ilvl w:val="0"/>
          <w:numId w:val="0"/>
        </w:numPr>
        <w:ind w:left="360" w:hanging="360"/>
        <w:rPr>
          <w:color w:val="415364"/>
        </w:rPr>
      </w:pPr>
    </w:p>
    <w:p w14:paraId="6FDB9CF1" w14:textId="77777777" w:rsidR="00CD7560" w:rsidRDefault="00CD7560" w:rsidP="00CD7560">
      <w:pPr>
        <w:pStyle w:val="Ponto1"/>
        <w:numPr>
          <w:ilvl w:val="0"/>
          <w:numId w:val="0"/>
        </w:numPr>
        <w:ind w:left="360" w:hanging="360"/>
        <w:rPr>
          <w:color w:val="415364"/>
        </w:rPr>
      </w:pPr>
    </w:p>
    <w:p w14:paraId="11BCE168" w14:textId="77777777" w:rsidR="00CD7560" w:rsidRPr="000A768E" w:rsidRDefault="00CD7560" w:rsidP="00CD7560">
      <w:pPr>
        <w:pStyle w:val="Ponto1"/>
        <w:numPr>
          <w:ilvl w:val="0"/>
          <w:numId w:val="0"/>
        </w:numPr>
        <w:ind w:left="360" w:hanging="360"/>
        <w:rPr>
          <w:color w:val="415364"/>
        </w:rPr>
      </w:pPr>
    </w:p>
    <w:p w14:paraId="753A6AC3" w14:textId="0A9A379F" w:rsidR="00442436" w:rsidRPr="000A768E" w:rsidRDefault="00442436" w:rsidP="00442436">
      <w:pPr>
        <w:ind w:left="-142"/>
        <w:jc w:val="both"/>
        <w:rPr>
          <w:rFonts w:cs="Arial"/>
          <w:b/>
          <w:bCs/>
          <w:color w:val="425563"/>
          <w:szCs w:val="20"/>
        </w:rPr>
      </w:pPr>
      <w:r w:rsidRPr="000A768E">
        <w:rPr>
          <w:rFonts w:cs="Arial"/>
          <w:b/>
          <w:bCs/>
          <w:color w:val="425563"/>
          <w:szCs w:val="20"/>
        </w:rPr>
        <w:t xml:space="preserve">Local e data: </w:t>
      </w:r>
    </w:p>
    <w:p w14:paraId="4250544B" w14:textId="77777777" w:rsidR="00C91F6E" w:rsidRPr="000A768E" w:rsidRDefault="00C91F6E" w:rsidP="00442436">
      <w:pPr>
        <w:ind w:left="-142"/>
        <w:jc w:val="both"/>
        <w:rPr>
          <w:rFonts w:cs="Arial"/>
          <w:b/>
          <w:bCs/>
          <w:color w:val="425563"/>
          <w:szCs w:val="20"/>
        </w:rPr>
      </w:pPr>
    </w:p>
    <w:p w14:paraId="0CA0688E" w14:textId="2433931A" w:rsidR="00D33741" w:rsidRDefault="00442436" w:rsidP="00D33741">
      <w:pPr>
        <w:ind w:left="-142"/>
        <w:jc w:val="both"/>
        <w:rPr>
          <w:rFonts w:cs="Arial"/>
          <w:b/>
          <w:bCs/>
          <w:color w:val="425563"/>
          <w:szCs w:val="20"/>
        </w:rPr>
      </w:pPr>
      <w:r w:rsidRPr="000A768E">
        <w:rPr>
          <w:rFonts w:cs="Arial"/>
          <w:b/>
          <w:bCs/>
          <w:color w:val="425563"/>
          <w:szCs w:val="20"/>
        </w:rPr>
        <w:t>Assinatura</w:t>
      </w:r>
      <w:r w:rsidR="00D33741">
        <w:rPr>
          <w:rFonts w:cs="Arial"/>
          <w:b/>
          <w:bCs/>
          <w:color w:val="425563"/>
          <w:szCs w:val="20"/>
        </w:rPr>
        <w:t xml:space="preserve"> e identificação dos representantes legais:</w:t>
      </w:r>
    </w:p>
    <w:p w14:paraId="1442AD1B" w14:textId="77777777" w:rsidR="00D33741" w:rsidRDefault="00D33741" w:rsidP="00D33741">
      <w:pPr>
        <w:ind w:left="-142"/>
        <w:jc w:val="both"/>
        <w:rPr>
          <w:rFonts w:cs="Arial"/>
          <w:b/>
          <w:bCs/>
          <w:color w:val="425563"/>
          <w:szCs w:val="20"/>
        </w:rPr>
      </w:pPr>
    </w:p>
    <w:p w14:paraId="24F57386" w14:textId="77777777" w:rsidR="00D33741" w:rsidRPr="000A768E" w:rsidRDefault="00D33741" w:rsidP="00D33741">
      <w:pPr>
        <w:ind w:left="-142"/>
        <w:jc w:val="both"/>
        <w:rPr>
          <w:rFonts w:cs="Arial"/>
          <w:b/>
          <w:bCs/>
          <w:color w:val="425563"/>
          <w:szCs w:val="20"/>
        </w:rPr>
      </w:pPr>
    </w:p>
    <w:sectPr w:rsidR="00D33741" w:rsidRPr="000A768E" w:rsidSect="00442436">
      <w:footerReference w:type="default" r:id="rId11"/>
      <w:pgSz w:w="11906" w:h="16838"/>
      <w:pgMar w:top="1418" w:right="1080" w:bottom="1440" w:left="156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9758E" w14:textId="77777777" w:rsidR="00256B58" w:rsidRDefault="00256B58" w:rsidP="00D51D16">
      <w:pPr>
        <w:spacing w:after="0" w:line="240" w:lineRule="auto"/>
      </w:pPr>
      <w:r>
        <w:separator/>
      </w:r>
    </w:p>
  </w:endnote>
  <w:endnote w:type="continuationSeparator" w:id="0">
    <w:p w14:paraId="0E51F826" w14:textId="77777777" w:rsidR="00256B58" w:rsidRDefault="00256B58" w:rsidP="00D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FCAF" w14:textId="169D328D" w:rsidR="006A14A6" w:rsidRPr="00A97C78" w:rsidRDefault="00422931"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820A1D1" w14:textId="77777777" w:rsidR="006A14A6" w:rsidRPr="00A97C78" w:rsidRDefault="006A14A6"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51882" w14:textId="77777777" w:rsidR="00256B58" w:rsidRDefault="00256B58" w:rsidP="00D51D16">
      <w:pPr>
        <w:spacing w:after="0" w:line="240" w:lineRule="auto"/>
      </w:pPr>
      <w:r>
        <w:separator/>
      </w:r>
    </w:p>
  </w:footnote>
  <w:footnote w:type="continuationSeparator" w:id="0">
    <w:p w14:paraId="444FCC3E" w14:textId="77777777" w:rsidR="00256B58" w:rsidRDefault="00256B58" w:rsidP="00D5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65222B"/>
    <w:multiLevelType w:val="hybridMultilevel"/>
    <w:tmpl w:val="DBE6A4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0618B"/>
    <w:multiLevelType w:val="hybridMultilevel"/>
    <w:tmpl w:val="BDE819EC"/>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3376BAE"/>
    <w:multiLevelType w:val="hybridMultilevel"/>
    <w:tmpl w:val="A50414FE"/>
    <w:lvl w:ilvl="0" w:tplc="08160001">
      <w:start w:val="1"/>
      <w:numFmt w:val="bullet"/>
      <w:lvlText w:val=""/>
      <w:lvlJc w:val="left"/>
      <w:pPr>
        <w:ind w:left="1101" w:hanging="360"/>
      </w:pPr>
      <w:rPr>
        <w:rFonts w:ascii="Symbol" w:hAnsi="Symbol" w:hint="default"/>
      </w:rPr>
    </w:lvl>
    <w:lvl w:ilvl="1" w:tplc="08160003" w:tentative="1">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3" w15:restartNumberingAfterBreak="0">
    <w:nsid w:val="145C4EC3"/>
    <w:multiLevelType w:val="hybridMultilevel"/>
    <w:tmpl w:val="39A61308"/>
    <w:lvl w:ilvl="0" w:tplc="1160F9B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 w15:restartNumberingAfterBreak="0">
    <w:nsid w:val="15C27680"/>
    <w:multiLevelType w:val="hybridMultilevel"/>
    <w:tmpl w:val="BB9CF3F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CBF0C22"/>
    <w:multiLevelType w:val="hybridMultilevel"/>
    <w:tmpl w:val="38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37EEE"/>
    <w:multiLevelType w:val="hybridMultilevel"/>
    <w:tmpl w:val="886408BC"/>
    <w:lvl w:ilvl="0" w:tplc="778A5A44">
      <w:start w:val="1"/>
      <w:numFmt w:val="bullet"/>
      <w:lvlText w:val="•"/>
      <w:lvlJc w:val="left"/>
      <w:pPr>
        <w:tabs>
          <w:tab w:val="num" w:pos="720"/>
        </w:tabs>
        <w:ind w:left="720" w:hanging="360"/>
      </w:pPr>
      <w:rPr>
        <w:rFonts w:ascii="Arial" w:hAnsi="Arial" w:hint="default"/>
      </w:rPr>
    </w:lvl>
    <w:lvl w:ilvl="1" w:tplc="47842474" w:tentative="1">
      <w:start w:val="1"/>
      <w:numFmt w:val="bullet"/>
      <w:lvlText w:val="•"/>
      <w:lvlJc w:val="left"/>
      <w:pPr>
        <w:tabs>
          <w:tab w:val="num" w:pos="1440"/>
        </w:tabs>
        <w:ind w:left="1440" w:hanging="360"/>
      </w:pPr>
      <w:rPr>
        <w:rFonts w:ascii="Arial" w:hAnsi="Arial" w:hint="default"/>
      </w:rPr>
    </w:lvl>
    <w:lvl w:ilvl="2" w:tplc="E2624A8E" w:tentative="1">
      <w:start w:val="1"/>
      <w:numFmt w:val="bullet"/>
      <w:lvlText w:val="•"/>
      <w:lvlJc w:val="left"/>
      <w:pPr>
        <w:tabs>
          <w:tab w:val="num" w:pos="2160"/>
        </w:tabs>
        <w:ind w:left="2160" w:hanging="360"/>
      </w:pPr>
      <w:rPr>
        <w:rFonts w:ascii="Arial" w:hAnsi="Arial" w:hint="default"/>
      </w:rPr>
    </w:lvl>
    <w:lvl w:ilvl="3" w:tplc="7EDE85D6" w:tentative="1">
      <w:start w:val="1"/>
      <w:numFmt w:val="bullet"/>
      <w:lvlText w:val="•"/>
      <w:lvlJc w:val="left"/>
      <w:pPr>
        <w:tabs>
          <w:tab w:val="num" w:pos="2880"/>
        </w:tabs>
        <w:ind w:left="2880" w:hanging="360"/>
      </w:pPr>
      <w:rPr>
        <w:rFonts w:ascii="Arial" w:hAnsi="Arial" w:hint="default"/>
      </w:rPr>
    </w:lvl>
    <w:lvl w:ilvl="4" w:tplc="DAEC1474" w:tentative="1">
      <w:start w:val="1"/>
      <w:numFmt w:val="bullet"/>
      <w:lvlText w:val="•"/>
      <w:lvlJc w:val="left"/>
      <w:pPr>
        <w:tabs>
          <w:tab w:val="num" w:pos="3600"/>
        </w:tabs>
        <w:ind w:left="3600" w:hanging="360"/>
      </w:pPr>
      <w:rPr>
        <w:rFonts w:ascii="Arial" w:hAnsi="Arial" w:hint="default"/>
      </w:rPr>
    </w:lvl>
    <w:lvl w:ilvl="5" w:tplc="F912EF50" w:tentative="1">
      <w:start w:val="1"/>
      <w:numFmt w:val="bullet"/>
      <w:lvlText w:val="•"/>
      <w:lvlJc w:val="left"/>
      <w:pPr>
        <w:tabs>
          <w:tab w:val="num" w:pos="4320"/>
        </w:tabs>
        <w:ind w:left="4320" w:hanging="360"/>
      </w:pPr>
      <w:rPr>
        <w:rFonts w:ascii="Arial" w:hAnsi="Arial" w:hint="default"/>
      </w:rPr>
    </w:lvl>
    <w:lvl w:ilvl="6" w:tplc="98EC4114" w:tentative="1">
      <w:start w:val="1"/>
      <w:numFmt w:val="bullet"/>
      <w:lvlText w:val="•"/>
      <w:lvlJc w:val="left"/>
      <w:pPr>
        <w:tabs>
          <w:tab w:val="num" w:pos="5040"/>
        </w:tabs>
        <w:ind w:left="5040" w:hanging="360"/>
      </w:pPr>
      <w:rPr>
        <w:rFonts w:ascii="Arial" w:hAnsi="Arial" w:hint="default"/>
      </w:rPr>
    </w:lvl>
    <w:lvl w:ilvl="7" w:tplc="2ADE11EC" w:tentative="1">
      <w:start w:val="1"/>
      <w:numFmt w:val="bullet"/>
      <w:lvlText w:val="•"/>
      <w:lvlJc w:val="left"/>
      <w:pPr>
        <w:tabs>
          <w:tab w:val="num" w:pos="5760"/>
        </w:tabs>
        <w:ind w:left="5760" w:hanging="360"/>
      </w:pPr>
      <w:rPr>
        <w:rFonts w:ascii="Arial" w:hAnsi="Arial" w:hint="default"/>
      </w:rPr>
    </w:lvl>
    <w:lvl w:ilvl="8" w:tplc="FA205B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EF7876"/>
    <w:multiLevelType w:val="hybridMultilevel"/>
    <w:tmpl w:val="15501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E44E5"/>
    <w:multiLevelType w:val="hybridMultilevel"/>
    <w:tmpl w:val="6FD4746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E066425"/>
    <w:multiLevelType w:val="hybridMultilevel"/>
    <w:tmpl w:val="4DD68D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B6D77F2"/>
    <w:multiLevelType w:val="hybridMultilevel"/>
    <w:tmpl w:val="C174276A"/>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66807"/>
    <w:multiLevelType w:val="hybridMultilevel"/>
    <w:tmpl w:val="403EF5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61D5749"/>
    <w:multiLevelType w:val="hybridMultilevel"/>
    <w:tmpl w:val="8676C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D903EF"/>
    <w:multiLevelType w:val="hybridMultilevel"/>
    <w:tmpl w:val="9C68E908"/>
    <w:lvl w:ilvl="0" w:tplc="04090005">
      <w:start w:val="1"/>
      <w:numFmt w:val="bullet"/>
      <w:lvlText w:val=""/>
      <w:lvlJc w:val="left"/>
      <w:pPr>
        <w:ind w:left="953" w:hanging="360"/>
      </w:pPr>
      <w:rPr>
        <w:rFonts w:ascii="Wingdings" w:hAnsi="Wingdings" w:hint="default"/>
      </w:rPr>
    </w:lvl>
    <w:lvl w:ilvl="1" w:tplc="08160003" w:tentative="1">
      <w:start w:val="1"/>
      <w:numFmt w:val="bullet"/>
      <w:lvlText w:val="o"/>
      <w:lvlJc w:val="left"/>
      <w:pPr>
        <w:ind w:left="1673" w:hanging="360"/>
      </w:pPr>
      <w:rPr>
        <w:rFonts w:ascii="Courier New" w:hAnsi="Courier New" w:cs="Courier New" w:hint="default"/>
      </w:rPr>
    </w:lvl>
    <w:lvl w:ilvl="2" w:tplc="08160005" w:tentative="1">
      <w:start w:val="1"/>
      <w:numFmt w:val="bullet"/>
      <w:lvlText w:val=""/>
      <w:lvlJc w:val="left"/>
      <w:pPr>
        <w:ind w:left="2393" w:hanging="360"/>
      </w:pPr>
      <w:rPr>
        <w:rFonts w:ascii="Wingdings" w:hAnsi="Wingdings" w:hint="default"/>
      </w:rPr>
    </w:lvl>
    <w:lvl w:ilvl="3" w:tplc="08160001" w:tentative="1">
      <w:start w:val="1"/>
      <w:numFmt w:val="bullet"/>
      <w:lvlText w:val=""/>
      <w:lvlJc w:val="left"/>
      <w:pPr>
        <w:ind w:left="3113" w:hanging="360"/>
      </w:pPr>
      <w:rPr>
        <w:rFonts w:ascii="Symbol" w:hAnsi="Symbol" w:hint="default"/>
      </w:rPr>
    </w:lvl>
    <w:lvl w:ilvl="4" w:tplc="08160003" w:tentative="1">
      <w:start w:val="1"/>
      <w:numFmt w:val="bullet"/>
      <w:lvlText w:val="o"/>
      <w:lvlJc w:val="left"/>
      <w:pPr>
        <w:ind w:left="3833" w:hanging="360"/>
      </w:pPr>
      <w:rPr>
        <w:rFonts w:ascii="Courier New" w:hAnsi="Courier New" w:cs="Courier New" w:hint="default"/>
      </w:rPr>
    </w:lvl>
    <w:lvl w:ilvl="5" w:tplc="08160005" w:tentative="1">
      <w:start w:val="1"/>
      <w:numFmt w:val="bullet"/>
      <w:lvlText w:val=""/>
      <w:lvlJc w:val="left"/>
      <w:pPr>
        <w:ind w:left="4553" w:hanging="360"/>
      </w:pPr>
      <w:rPr>
        <w:rFonts w:ascii="Wingdings" w:hAnsi="Wingdings" w:hint="default"/>
      </w:rPr>
    </w:lvl>
    <w:lvl w:ilvl="6" w:tplc="08160001" w:tentative="1">
      <w:start w:val="1"/>
      <w:numFmt w:val="bullet"/>
      <w:lvlText w:val=""/>
      <w:lvlJc w:val="left"/>
      <w:pPr>
        <w:ind w:left="5273" w:hanging="360"/>
      </w:pPr>
      <w:rPr>
        <w:rFonts w:ascii="Symbol" w:hAnsi="Symbol" w:hint="default"/>
      </w:rPr>
    </w:lvl>
    <w:lvl w:ilvl="7" w:tplc="08160003" w:tentative="1">
      <w:start w:val="1"/>
      <w:numFmt w:val="bullet"/>
      <w:lvlText w:val="o"/>
      <w:lvlJc w:val="left"/>
      <w:pPr>
        <w:ind w:left="5993" w:hanging="360"/>
      </w:pPr>
      <w:rPr>
        <w:rFonts w:ascii="Courier New" w:hAnsi="Courier New" w:cs="Courier New" w:hint="default"/>
      </w:rPr>
    </w:lvl>
    <w:lvl w:ilvl="8" w:tplc="08160005" w:tentative="1">
      <w:start w:val="1"/>
      <w:numFmt w:val="bullet"/>
      <w:lvlText w:val=""/>
      <w:lvlJc w:val="left"/>
      <w:pPr>
        <w:ind w:left="6713" w:hanging="360"/>
      </w:pPr>
      <w:rPr>
        <w:rFonts w:ascii="Wingdings" w:hAnsi="Wingdings" w:hint="default"/>
      </w:rPr>
    </w:lvl>
  </w:abstractNum>
  <w:abstractNum w:abstractNumId="16"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7" w15:restartNumberingAfterBreak="0">
    <w:nsid w:val="65E305FB"/>
    <w:multiLevelType w:val="hybridMultilevel"/>
    <w:tmpl w:val="22F8F97A"/>
    <w:lvl w:ilvl="0" w:tplc="70CA6D1E">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18" w15:restartNumberingAfterBreak="0">
    <w:nsid w:val="675A2910"/>
    <w:multiLevelType w:val="hybridMultilevel"/>
    <w:tmpl w:val="08F645CC"/>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4090017">
      <w:start w:val="1"/>
      <w:numFmt w:val="lowerLetter"/>
      <w:lvlText w:val="%3)"/>
      <w:lvlJc w:val="left"/>
      <w:pPr>
        <w:ind w:left="1980" w:hanging="36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72B3067B"/>
    <w:multiLevelType w:val="hybridMultilevel"/>
    <w:tmpl w:val="77CAF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72C1EB7"/>
    <w:multiLevelType w:val="hybridMultilevel"/>
    <w:tmpl w:val="FA4AABBC"/>
    <w:lvl w:ilvl="0" w:tplc="9BF46D5E">
      <w:start w:val="1"/>
      <w:numFmt w:val="bullet"/>
      <w:lvlText w:val="­"/>
      <w:lvlJc w:val="left"/>
      <w:pPr>
        <w:ind w:left="1428" w:hanging="360"/>
      </w:pPr>
      <w:rPr>
        <w:rFonts w:ascii="Courier New" w:hAnsi="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1" w15:restartNumberingAfterBreak="0">
    <w:nsid w:val="7CAB7EF5"/>
    <w:multiLevelType w:val="hybridMultilevel"/>
    <w:tmpl w:val="BF164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97618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044130">
    <w:abstractNumId w:val="16"/>
  </w:num>
  <w:num w:numId="3" w16cid:durableId="1938246136">
    <w:abstractNumId w:val="4"/>
  </w:num>
  <w:num w:numId="4" w16cid:durableId="2039964331">
    <w:abstractNumId w:val="18"/>
  </w:num>
  <w:num w:numId="5" w16cid:durableId="737508959">
    <w:abstractNumId w:val="19"/>
  </w:num>
  <w:num w:numId="6" w16cid:durableId="688608884">
    <w:abstractNumId w:val="18"/>
  </w:num>
  <w:num w:numId="7" w16cid:durableId="2044551111">
    <w:abstractNumId w:val="13"/>
  </w:num>
  <w:num w:numId="8" w16cid:durableId="463743124">
    <w:abstractNumId w:val="18"/>
  </w:num>
  <w:num w:numId="9" w16cid:durableId="1092582626">
    <w:abstractNumId w:val="18"/>
  </w:num>
  <w:num w:numId="10" w16cid:durableId="688683305">
    <w:abstractNumId w:val="18"/>
  </w:num>
  <w:num w:numId="11" w16cid:durableId="1992323481">
    <w:abstractNumId w:val="9"/>
  </w:num>
  <w:num w:numId="12" w16cid:durableId="2070808916">
    <w:abstractNumId w:val="18"/>
  </w:num>
  <w:num w:numId="13" w16cid:durableId="1369179570">
    <w:abstractNumId w:val="18"/>
  </w:num>
  <w:num w:numId="14" w16cid:durableId="1688631073">
    <w:abstractNumId w:val="18"/>
  </w:num>
  <w:num w:numId="15" w16cid:durableId="450055318">
    <w:abstractNumId w:val="18"/>
  </w:num>
  <w:num w:numId="16" w16cid:durableId="2033533099">
    <w:abstractNumId w:val="18"/>
  </w:num>
  <w:num w:numId="17" w16cid:durableId="43915051">
    <w:abstractNumId w:val="18"/>
  </w:num>
  <w:num w:numId="18" w16cid:durableId="1953201766">
    <w:abstractNumId w:val="21"/>
  </w:num>
  <w:num w:numId="19" w16cid:durableId="1172067493">
    <w:abstractNumId w:val="2"/>
  </w:num>
  <w:num w:numId="20" w16cid:durableId="712925413">
    <w:abstractNumId w:val="0"/>
  </w:num>
  <w:num w:numId="21" w16cid:durableId="2118325652">
    <w:abstractNumId w:val="17"/>
  </w:num>
  <w:num w:numId="22" w16cid:durableId="1138648544">
    <w:abstractNumId w:val="12"/>
  </w:num>
  <w:num w:numId="23" w16cid:durableId="166286202">
    <w:abstractNumId w:val="20"/>
  </w:num>
  <w:num w:numId="24" w16cid:durableId="1502618980">
    <w:abstractNumId w:val="6"/>
  </w:num>
  <w:num w:numId="25" w16cid:durableId="2102144469">
    <w:abstractNumId w:val="3"/>
  </w:num>
  <w:num w:numId="26" w16cid:durableId="1024865594">
    <w:abstractNumId w:val="5"/>
  </w:num>
  <w:num w:numId="27" w16cid:durableId="526791120">
    <w:abstractNumId w:val="7"/>
  </w:num>
  <w:num w:numId="28" w16cid:durableId="1024403603">
    <w:abstractNumId w:val="17"/>
  </w:num>
  <w:num w:numId="29" w16cid:durableId="2122646375">
    <w:abstractNumId w:val="17"/>
  </w:num>
  <w:num w:numId="30" w16cid:durableId="1344554351">
    <w:abstractNumId w:val="17"/>
  </w:num>
  <w:num w:numId="31" w16cid:durableId="2017806446">
    <w:abstractNumId w:val="17"/>
  </w:num>
  <w:num w:numId="32" w16cid:durableId="204028000">
    <w:abstractNumId w:val="15"/>
  </w:num>
  <w:num w:numId="33" w16cid:durableId="434642322">
    <w:abstractNumId w:val="8"/>
  </w:num>
  <w:num w:numId="34" w16cid:durableId="1929344778">
    <w:abstractNumId w:val="18"/>
    <w:lvlOverride w:ilvl="0">
      <w:startOverride w:val="1"/>
    </w:lvlOverride>
  </w:num>
  <w:num w:numId="35" w16cid:durableId="821854200">
    <w:abstractNumId w:val="18"/>
  </w:num>
  <w:num w:numId="36" w16cid:durableId="958217127">
    <w:abstractNumId w:val="18"/>
  </w:num>
  <w:num w:numId="37" w16cid:durableId="191501900">
    <w:abstractNumId w:val="10"/>
  </w:num>
  <w:num w:numId="38" w16cid:durableId="528220304">
    <w:abstractNumId w:val="11"/>
  </w:num>
  <w:num w:numId="39" w16cid:durableId="1473936637">
    <w:abstractNumId w:val="14"/>
  </w:num>
  <w:num w:numId="40" w16cid:durableId="952371174">
    <w:abstractNumId w:val="18"/>
  </w:num>
  <w:num w:numId="41" w16cid:durableId="1764061191">
    <w:abstractNumId w:val="1"/>
  </w:num>
  <w:num w:numId="42" w16cid:durableId="84353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13E72"/>
    <w:rsid w:val="00020CE6"/>
    <w:rsid w:val="00021845"/>
    <w:rsid w:val="000258F0"/>
    <w:rsid w:val="000311B2"/>
    <w:rsid w:val="0003745F"/>
    <w:rsid w:val="00041697"/>
    <w:rsid w:val="00043974"/>
    <w:rsid w:val="00045818"/>
    <w:rsid w:val="000460D4"/>
    <w:rsid w:val="000472F2"/>
    <w:rsid w:val="00050861"/>
    <w:rsid w:val="000508CD"/>
    <w:rsid w:val="000536EB"/>
    <w:rsid w:val="00054CBB"/>
    <w:rsid w:val="00057A8E"/>
    <w:rsid w:val="00057B0C"/>
    <w:rsid w:val="00061622"/>
    <w:rsid w:val="000643C6"/>
    <w:rsid w:val="00064B76"/>
    <w:rsid w:val="00065BBB"/>
    <w:rsid w:val="000735C7"/>
    <w:rsid w:val="000741ED"/>
    <w:rsid w:val="0007698F"/>
    <w:rsid w:val="00086C8C"/>
    <w:rsid w:val="000944C4"/>
    <w:rsid w:val="00095B2F"/>
    <w:rsid w:val="00095FAE"/>
    <w:rsid w:val="000A768E"/>
    <w:rsid w:val="000B28F2"/>
    <w:rsid w:val="000B6C26"/>
    <w:rsid w:val="000C4CA7"/>
    <w:rsid w:val="000D4702"/>
    <w:rsid w:val="000E224F"/>
    <w:rsid w:val="000F40F0"/>
    <w:rsid w:val="000F51B2"/>
    <w:rsid w:val="000F5961"/>
    <w:rsid w:val="000F622D"/>
    <w:rsid w:val="000F7B89"/>
    <w:rsid w:val="00103C7E"/>
    <w:rsid w:val="001046A8"/>
    <w:rsid w:val="001075F9"/>
    <w:rsid w:val="00125A76"/>
    <w:rsid w:val="00130DBB"/>
    <w:rsid w:val="001344D1"/>
    <w:rsid w:val="00136913"/>
    <w:rsid w:val="00142234"/>
    <w:rsid w:val="00152793"/>
    <w:rsid w:val="00154C7C"/>
    <w:rsid w:val="00156047"/>
    <w:rsid w:val="001571E4"/>
    <w:rsid w:val="001649F6"/>
    <w:rsid w:val="00167F5B"/>
    <w:rsid w:val="0017033D"/>
    <w:rsid w:val="001744F6"/>
    <w:rsid w:val="00185008"/>
    <w:rsid w:val="001916A8"/>
    <w:rsid w:val="001A314E"/>
    <w:rsid w:val="001A72EA"/>
    <w:rsid w:val="001A7F4B"/>
    <w:rsid w:val="001C2EE4"/>
    <w:rsid w:val="001C67F5"/>
    <w:rsid w:val="001D2445"/>
    <w:rsid w:val="001F4AA4"/>
    <w:rsid w:val="001F666A"/>
    <w:rsid w:val="001F729D"/>
    <w:rsid w:val="0020397F"/>
    <w:rsid w:val="00203A39"/>
    <w:rsid w:val="00203B18"/>
    <w:rsid w:val="00207027"/>
    <w:rsid w:val="00213E11"/>
    <w:rsid w:val="00217938"/>
    <w:rsid w:val="002210EF"/>
    <w:rsid w:val="002309E6"/>
    <w:rsid w:val="00231730"/>
    <w:rsid w:val="00232447"/>
    <w:rsid w:val="00232887"/>
    <w:rsid w:val="00233C43"/>
    <w:rsid w:val="00242296"/>
    <w:rsid w:val="00252E8E"/>
    <w:rsid w:val="00256B58"/>
    <w:rsid w:val="002612F5"/>
    <w:rsid w:val="0028273B"/>
    <w:rsid w:val="00283A51"/>
    <w:rsid w:val="00283A8A"/>
    <w:rsid w:val="002942DB"/>
    <w:rsid w:val="002947C2"/>
    <w:rsid w:val="002A0C59"/>
    <w:rsid w:val="002A39BD"/>
    <w:rsid w:val="002B0617"/>
    <w:rsid w:val="002B4B99"/>
    <w:rsid w:val="002B7412"/>
    <w:rsid w:val="002C31CF"/>
    <w:rsid w:val="002E1E64"/>
    <w:rsid w:val="002E32CC"/>
    <w:rsid w:val="002E634D"/>
    <w:rsid w:val="002E6796"/>
    <w:rsid w:val="002E686F"/>
    <w:rsid w:val="002F5ABC"/>
    <w:rsid w:val="00304A84"/>
    <w:rsid w:val="0030500F"/>
    <w:rsid w:val="00305B76"/>
    <w:rsid w:val="00334AB6"/>
    <w:rsid w:val="00340B45"/>
    <w:rsid w:val="00347F1C"/>
    <w:rsid w:val="00350C81"/>
    <w:rsid w:val="00362A15"/>
    <w:rsid w:val="00362A31"/>
    <w:rsid w:val="00372EE6"/>
    <w:rsid w:val="0037744B"/>
    <w:rsid w:val="00382370"/>
    <w:rsid w:val="00384917"/>
    <w:rsid w:val="003A079E"/>
    <w:rsid w:val="003A1F97"/>
    <w:rsid w:val="003A25FA"/>
    <w:rsid w:val="003A37AE"/>
    <w:rsid w:val="003A4701"/>
    <w:rsid w:val="003B4E3E"/>
    <w:rsid w:val="003B6BCA"/>
    <w:rsid w:val="003D04A2"/>
    <w:rsid w:val="003D2AD4"/>
    <w:rsid w:val="003E18DF"/>
    <w:rsid w:val="003E373F"/>
    <w:rsid w:val="0040409E"/>
    <w:rsid w:val="0040435D"/>
    <w:rsid w:val="0040448E"/>
    <w:rsid w:val="004118D2"/>
    <w:rsid w:val="00414172"/>
    <w:rsid w:val="004165C1"/>
    <w:rsid w:val="004201F3"/>
    <w:rsid w:val="00422931"/>
    <w:rsid w:val="00423BFE"/>
    <w:rsid w:val="004318D2"/>
    <w:rsid w:val="004332ED"/>
    <w:rsid w:val="004400DD"/>
    <w:rsid w:val="0044191B"/>
    <w:rsid w:val="0044217C"/>
    <w:rsid w:val="00442436"/>
    <w:rsid w:val="00456965"/>
    <w:rsid w:val="00467923"/>
    <w:rsid w:val="004721BF"/>
    <w:rsid w:val="00472D67"/>
    <w:rsid w:val="004740D8"/>
    <w:rsid w:val="004755D2"/>
    <w:rsid w:val="0048076A"/>
    <w:rsid w:val="00481FB2"/>
    <w:rsid w:val="004826FF"/>
    <w:rsid w:val="00482CA8"/>
    <w:rsid w:val="004841DA"/>
    <w:rsid w:val="00485930"/>
    <w:rsid w:val="00490EF2"/>
    <w:rsid w:val="004920F7"/>
    <w:rsid w:val="00495496"/>
    <w:rsid w:val="004A46B4"/>
    <w:rsid w:val="004A4BC0"/>
    <w:rsid w:val="004A5BBB"/>
    <w:rsid w:val="004B2A29"/>
    <w:rsid w:val="004C1E6C"/>
    <w:rsid w:val="004C6DE1"/>
    <w:rsid w:val="004C7255"/>
    <w:rsid w:val="004D0E7B"/>
    <w:rsid w:val="004D6AA1"/>
    <w:rsid w:val="004E448E"/>
    <w:rsid w:val="004F3B04"/>
    <w:rsid w:val="004F3D4A"/>
    <w:rsid w:val="004F5DB2"/>
    <w:rsid w:val="004F7413"/>
    <w:rsid w:val="004F7CC7"/>
    <w:rsid w:val="0050331E"/>
    <w:rsid w:val="005045B1"/>
    <w:rsid w:val="00504BA4"/>
    <w:rsid w:val="00504C9B"/>
    <w:rsid w:val="0050698F"/>
    <w:rsid w:val="00510839"/>
    <w:rsid w:val="005125CA"/>
    <w:rsid w:val="0051597E"/>
    <w:rsid w:val="00521A80"/>
    <w:rsid w:val="00521E9A"/>
    <w:rsid w:val="005237F9"/>
    <w:rsid w:val="00525746"/>
    <w:rsid w:val="005439B4"/>
    <w:rsid w:val="00550D03"/>
    <w:rsid w:val="00552DD9"/>
    <w:rsid w:val="005559D8"/>
    <w:rsid w:val="00567E02"/>
    <w:rsid w:val="00573D67"/>
    <w:rsid w:val="00574EAD"/>
    <w:rsid w:val="00575D6E"/>
    <w:rsid w:val="00576DD6"/>
    <w:rsid w:val="00583D99"/>
    <w:rsid w:val="00586716"/>
    <w:rsid w:val="00592045"/>
    <w:rsid w:val="00593C9B"/>
    <w:rsid w:val="00594F6B"/>
    <w:rsid w:val="005A73ED"/>
    <w:rsid w:val="005B42E4"/>
    <w:rsid w:val="005B50B2"/>
    <w:rsid w:val="005C4A1A"/>
    <w:rsid w:val="005C4D0A"/>
    <w:rsid w:val="005C50C4"/>
    <w:rsid w:val="005C692F"/>
    <w:rsid w:val="005D2ED4"/>
    <w:rsid w:val="005D4550"/>
    <w:rsid w:val="005D52E1"/>
    <w:rsid w:val="005D5FDD"/>
    <w:rsid w:val="005D7D04"/>
    <w:rsid w:val="005E03A2"/>
    <w:rsid w:val="005E5E1F"/>
    <w:rsid w:val="005F1835"/>
    <w:rsid w:val="005F364C"/>
    <w:rsid w:val="006006EC"/>
    <w:rsid w:val="006008A4"/>
    <w:rsid w:val="006012C1"/>
    <w:rsid w:val="00601578"/>
    <w:rsid w:val="00604D8A"/>
    <w:rsid w:val="00612021"/>
    <w:rsid w:val="00614CED"/>
    <w:rsid w:val="006202B8"/>
    <w:rsid w:val="0062632C"/>
    <w:rsid w:val="00626D6C"/>
    <w:rsid w:val="00627714"/>
    <w:rsid w:val="00630D23"/>
    <w:rsid w:val="00632155"/>
    <w:rsid w:val="006606BB"/>
    <w:rsid w:val="0066253C"/>
    <w:rsid w:val="00667458"/>
    <w:rsid w:val="006703CE"/>
    <w:rsid w:val="0067609F"/>
    <w:rsid w:val="006773ED"/>
    <w:rsid w:val="006822FF"/>
    <w:rsid w:val="00682C95"/>
    <w:rsid w:val="00683FE9"/>
    <w:rsid w:val="0068531E"/>
    <w:rsid w:val="00691BBC"/>
    <w:rsid w:val="006A0778"/>
    <w:rsid w:val="006A14A6"/>
    <w:rsid w:val="006A3442"/>
    <w:rsid w:val="006A39C7"/>
    <w:rsid w:val="006C05BF"/>
    <w:rsid w:val="006C22F3"/>
    <w:rsid w:val="006C344B"/>
    <w:rsid w:val="006D0273"/>
    <w:rsid w:val="006D15FB"/>
    <w:rsid w:val="006D4AD3"/>
    <w:rsid w:val="006E3762"/>
    <w:rsid w:val="006E63D9"/>
    <w:rsid w:val="006F6883"/>
    <w:rsid w:val="007052F7"/>
    <w:rsid w:val="007111E0"/>
    <w:rsid w:val="00711AE9"/>
    <w:rsid w:val="00712657"/>
    <w:rsid w:val="007129C1"/>
    <w:rsid w:val="00712A63"/>
    <w:rsid w:val="00733FBB"/>
    <w:rsid w:val="00735CB1"/>
    <w:rsid w:val="007372D9"/>
    <w:rsid w:val="00743DF1"/>
    <w:rsid w:val="00754E05"/>
    <w:rsid w:val="00756DF0"/>
    <w:rsid w:val="00762972"/>
    <w:rsid w:val="007631A5"/>
    <w:rsid w:val="007633F8"/>
    <w:rsid w:val="0076727B"/>
    <w:rsid w:val="0077582B"/>
    <w:rsid w:val="0077610D"/>
    <w:rsid w:val="007850F3"/>
    <w:rsid w:val="00787A19"/>
    <w:rsid w:val="00791592"/>
    <w:rsid w:val="0079329E"/>
    <w:rsid w:val="0079594E"/>
    <w:rsid w:val="00795CC0"/>
    <w:rsid w:val="00796119"/>
    <w:rsid w:val="00796DDC"/>
    <w:rsid w:val="007A0293"/>
    <w:rsid w:val="007A5652"/>
    <w:rsid w:val="007B0221"/>
    <w:rsid w:val="007B27C2"/>
    <w:rsid w:val="007B5F79"/>
    <w:rsid w:val="007B614F"/>
    <w:rsid w:val="007C7024"/>
    <w:rsid w:val="007D22B4"/>
    <w:rsid w:val="007D2865"/>
    <w:rsid w:val="007D7029"/>
    <w:rsid w:val="007D7063"/>
    <w:rsid w:val="007D7235"/>
    <w:rsid w:val="007D75A3"/>
    <w:rsid w:val="007E475E"/>
    <w:rsid w:val="007F0D46"/>
    <w:rsid w:val="007F1196"/>
    <w:rsid w:val="007F7351"/>
    <w:rsid w:val="00810A94"/>
    <w:rsid w:val="00810C76"/>
    <w:rsid w:val="008271EA"/>
    <w:rsid w:val="00831922"/>
    <w:rsid w:val="0083470C"/>
    <w:rsid w:val="0084505F"/>
    <w:rsid w:val="00850E39"/>
    <w:rsid w:val="00853D21"/>
    <w:rsid w:val="008548E8"/>
    <w:rsid w:val="00856A06"/>
    <w:rsid w:val="00856C61"/>
    <w:rsid w:val="00857D9D"/>
    <w:rsid w:val="0086105E"/>
    <w:rsid w:val="00864BBC"/>
    <w:rsid w:val="0087188D"/>
    <w:rsid w:val="008747EC"/>
    <w:rsid w:val="00877949"/>
    <w:rsid w:val="008806CD"/>
    <w:rsid w:val="00886403"/>
    <w:rsid w:val="0088775E"/>
    <w:rsid w:val="008A0FDB"/>
    <w:rsid w:val="008A3AB9"/>
    <w:rsid w:val="008B43B4"/>
    <w:rsid w:val="008C64DC"/>
    <w:rsid w:val="008D1742"/>
    <w:rsid w:val="008D195B"/>
    <w:rsid w:val="008E0EC0"/>
    <w:rsid w:val="008E0F1A"/>
    <w:rsid w:val="008F021C"/>
    <w:rsid w:val="008F28BF"/>
    <w:rsid w:val="00902BAD"/>
    <w:rsid w:val="00911605"/>
    <w:rsid w:val="00915D93"/>
    <w:rsid w:val="009168D1"/>
    <w:rsid w:val="009205B4"/>
    <w:rsid w:val="0092627E"/>
    <w:rsid w:val="00932432"/>
    <w:rsid w:val="009365B3"/>
    <w:rsid w:val="00943352"/>
    <w:rsid w:val="00951787"/>
    <w:rsid w:val="009640E4"/>
    <w:rsid w:val="0096480A"/>
    <w:rsid w:val="009709B0"/>
    <w:rsid w:val="00975772"/>
    <w:rsid w:val="0098541A"/>
    <w:rsid w:val="0098560C"/>
    <w:rsid w:val="00987C77"/>
    <w:rsid w:val="0099173A"/>
    <w:rsid w:val="009921B2"/>
    <w:rsid w:val="009A1015"/>
    <w:rsid w:val="009A1D56"/>
    <w:rsid w:val="009A20A8"/>
    <w:rsid w:val="009A3E36"/>
    <w:rsid w:val="009A5B61"/>
    <w:rsid w:val="009B54DE"/>
    <w:rsid w:val="009B7CC5"/>
    <w:rsid w:val="009D339E"/>
    <w:rsid w:val="009E1B34"/>
    <w:rsid w:val="009E5A26"/>
    <w:rsid w:val="009F3838"/>
    <w:rsid w:val="00A007D2"/>
    <w:rsid w:val="00A03EE3"/>
    <w:rsid w:val="00A10A7F"/>
    <w:rsid w:val="00A10AE1"/>
    <w:rsid w:val="00A125A1"/>
    <w:rsid w:val="00A15E64"/>
    <w:rsid w:val="00A22AA2"/>
    <w:rsid w:val="00A34C8F"/>
    <w:rsid w:val="00A40B88"/>
    <w:rsid w:val="00A44478"/>
    <w:rsid w:val="00A5338D"/>
    <w:rsid w:val="00A575C7"/>
    <w:rsid w:val="00A6160C"/>
    <w:rsid w:val="00A616A0"/>
    <w:rsid w:val="00A62A69"/>
    <w:rsid w:val="00A66412"/>
    <w:rsid w:val="00A7153E"/>
    <w:rsid w:val="00A75BD0"/>
    <w:rsid w:val="00A80233"/>
    <w:rsid w:val="00A8053D"/>
    <w:rsid w:val="00A97C78"/>
    <w:rsid w:val="00AA3726"/>
    <w:rsid w:val="00AA428B"/>
    <w:rsid w:val="00AA53D0"/>
    <w:rsid w:val="00AC08D2"/>
    <w:rsid w:val="00AC3C6D"/>
    <w:rsid w:val="00AD36F9"/>
    <w:rsid w:val="00AD4797"/>
    <w:rsid w:val="00AD5EDD"/>
    <w:rsid w:val="00AE4F5B"/>
    <w:rsid w:val="00AE760F"/>
    <w:rsid w:val="00AF12B9"/>
    <w:rsid w:val="00AF29E4"/>
    <w:rsid w:val="00B0339B"/>
    <w:rsid w:val="00B04DD5"/>
    <w:rsid w:val="00B12295"/>
    <w:rsid w:val="00B12DD5"/>
    <w:rsid w:val="00B139D6"/>
    <w:rsid w:val="00B13C24"/>
    <w:rsid w:val="00B13CF6"/>
    <w:rsid w:val="00B15D7F"/>
    <w:rsid w:val="00B23925"/>
    <w:rsid w:val="00B3200E"/>
    <w:rsid w:val="00B356E2"/>
    <w:rsid w:val="00B41D5D"/>
    <w:rsid w:val="00B45216"/>
    <w:rsid w:val="00B53EC2"/>
    <w:rsid w:val="00B56028"/>
    <w:rsid w:val="00B611D5"/>
    <w:rsid w:val="00B6624E"/>
    <w:rsid w:val="00B673BC"/>
    <w:rsid w:val="00B714BA"/>
    <w:rsid w:val="00B71AB7"/>
    <w:rsid w:val="00B72424"/>
    <w:rsid w:val="00B803DC"/>
    <w:rsid w:val="00BA3C27"/>
    <w:rsid w:val="00BA3C4C"/>
    <w:rsid w:val="00BB38FC"/>
    <w:rsid w:val="00BC09A8"/>
    <w:rsid w:val="00BC1757"/>
    <w:rsid w:val="00BC1AA5"/>
    <w:rsid w:val="00BD0CA4"/>
    <w:rsid w:val="00BD1F99"/>
    <w:rsid w:val="00BD5983"/>
    <w:rsid w:val="00BD71C3"/>
    <w:rsid w:val="00BE09EB"/>
    <w:rsid w:val="00BE11A3"/>
    <w:rsid w:val="00BE36EB"/>
    <w:rsid w:val="00BE5E33"/>
    <w:rsid w:val="00BE6E81"/>
    <w:rsid w:val="00BF4948"/>
    <w:rsid w:val="00C028AA"/>
    <w:rsid w:val="00C146AD"/>
    <w:rsid w:val="00C17A62"/>
    <w:rsid w:val="00C3688B"/>
    <w:rsid w:val="00C36D2A"/>
    <w:rsid w:val="00C4051B"/>
    <w:rsid w:val="00C42CC9"/>
    <w:rsid w:val="00C47BB4"/>
    <w:rsid w:val="00C52FF4"/>
    <w:rsid w:val="00C55261"/>
    <w:rsid w:val="00C575D4"/>
    <w:rsid w:val="00C60DE5"/>
    <w:rsid w:val="00C75D25"/>
    <w:rsid w:val="00C8111D"/>
    <w:rsid w:val="00C8233B"/>
    <w:rsid w:val="00C84E4B"/>
    <w:rsid w:val="00C876ED"/>
    <w:rsid w:val="00C915DC"/>
    <w:rsid w:val="00C91F6E"/>
    <w:rsid w:val="00C9333E"/>
    <w:rsid w:val="00CA297B"/>
    <w:rsid w:val="00CA36CA"/>
    <w:rsid w:val="00CA513F"/>
    <w:rsid w:val="00CA6BE8"/>
    <w:rsid w:val="00CB00A2"/>
    <w:rsid w:val="00CB0447"/>
    <w:rsid w:val="00CB27E6"/>
    <w:rsid w:val="00CB4A03"/>
    <w:rsid w:val="00CC2C35"/>
    <w:rsid w:val="00CD13D9"/>
    <w:rsid w:val="00CD4D25"/>
    <w:rsid w:val="00CD7560"/>
    <w:rsid w:val="00CE1664"/>
    <w:rsid w:val="00CE2ADA"/>
    <w:rsid w:val="00CE3A56"/>
    <w:rsid w:val="00CE54FE"/>
    <w:rsid w:val="00CE6C48"/>
    <w:rsid w:val="00CE6F09"/>
    <w:rsid w:val="00D06B4E"/>
    <w:rsid w:val="00D11B0D"/>
    <w:rsid w:val="00D14EDA"/>
    <w:rsid w:val="00D2322F"/>
    <w:rsid w:val="00D25FC0"/>
    <w:rsid w:val="00D33741"/>
    <w:rsid w:val="00D36D2F"/>
    <w:rsid w:val="00D4000A"/>
    <w:rsid w:val="00D51D16"/>
    <w:rsid w:val="00D604DE"/>
    <w:rsid w:val="00D63F4C"/>
    <w:rsid w:val="00D643F6"/>
    <w:rsid w:val="00D64AF3"/>
    <w:rsid w:val="00D66F22"/>
    <w:rsid w:val="00D67B43"/>
    <w:rsid w:val="00D741CF"/>
    <w:rsid w:val="00D74235"/>
    <w:rsid w:val="00D82AE6"/>
    <w:rsid w:val="00D85A78"/>
    <w:rsid w:val="00D914D9"/>
    <w:rsid w:val="00DA0043"/>
    <w:rsid w:val="00DA09C9"/>
    <w:rsid w:val="00DA1C20"/>
    <w:rsid w:val="00DA473A"/>
    <w:rsid w:val="00DA5227"/>
    <w:rsid w:val="00DB0F50"/>
    <w:rsid w:val="00DB3C4C"/>
    <w:rsid w:val="00DC0040"/>
    <w:rsid w:val="00DD35C2"/>
    <w:rsid w:val="00DD4EB3"/>
    <w:rsid w:val="00DD6826"/>
    <w:rsid w:val="00DE4D7D"/>
    <w:rsid w:val="00DE7B79"/>
    <w:rsid w:val="00DF12F8"/>
    <w:rsid w:val="00DF1E67"/>
    <w:rsid w:val="00E012DA"/>
    <w:rsid w:val="00E01758"/>
    <w:rsid w:val="00E03664"/>
    <w:rsid w:val="00E03F8A"/>
    <w:rsid w:val="00E05430"/>
    <w:rsid w:val="00E209B7"/>
    <w:rsid w:val="00E225E7"/>
    <w:rsid w:val="00E3156B"/>
    <w:rsid w:val="00E316BD"/>
    <w:rsid w:val="00E350FF"/>
    <w:rsid w:val="00E41CD7"/>
    <w:rsid w:val="00E431AC"/>
    <w:rsid w:val="00E434A6"/>
    <w:rsid w:val="00E4469C"/>
    <w:rsid w:val="00E50064"/>
    <w:rsid w:val="00E55AA1"/>
    <w:rsid w:val="00E56919"/>
    <w:rsid w:val="00E654FB"/>
    <w:rsid w:val="00E67533"/>
    <w:rsid w:val="00E70348"/>
    <w:rsid w:val="00E71BC2"/>
    <w:rsid w:val="00E754A1"/>
    <w:rsid w:val="00E958B0"/>
    <w:rsid w:val="00EA3920"/>
    <w:rsid w:val="00EA6F43"/>
    <w:rsid w:val="00EB0D0F"/>
    <w:rsid w:val="00EB32C1"/>
    <w:rsid w:val="00EF01C4"/>
    <w:rsid w:val="00EF5C5C"/>
    <w:rsid w:val="00F000DC"/>
    <w:rsid w:val="00F00DF2"/>
    <w:rsid w:val="00F450D0"/>
    <w:rsid w:val="00F51346"/>
    <w:rsid w:val="00F5587E"/>
    <w:rsid w:val="00F5674E"/>
    <w:rsid w:val="00F57F28"/>
    <w:rsid w:val="00F642B5"/>
    <w:rsid w:val="00F70285"/>
    <w:rsid w:val="00F73841"/>
    <w:rsid w:val="00F84822"/>
    <w:rsid w:val="00F90055"/>
    <w:rsid w:val="00F911DC"/>
    <w:rsid w:val="00F9136A"/>
    <w:rsid w:val="00F9269F"/>
    <w:rsid w:val="00F9358F"/>
    <w:rsid w:val="00F94DCB"/>
    <w:rsid w:val="00F94EF0"/>
    <w:rsid w:val="00FA031B"/>
    <w:rsid w:val="00FA4B77"/>
    <w:rsid w:val="00FA5242"/>
    <w:rsid w:val="00FA531E"/>
    <w:rsid w:val="00FB1E7B"/>
    <w:rsid w:val="00FC7D44"/>
    <w:rsid w:val="00FD03A7"/>
    <w:rsid w:val="00FD2277"/>
    <w:rsid w:val="00FD32AA"/>
    <w:rsid w:val="00FD44BD"/>
    <w:rsid w:val="00FD5DA0"/>
    <w:rsid w:val="00FE07AA"/>
    <w:rsid w:val="00FE43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4"/>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4"/>
      </w:numPr>
      <w:spacing w:before="60" w:line="276" w:lineRule="auto"/>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B15D7F"/>
    <w:pPr>
      <w:numPr>
        <w:numId w:val="21"/>
      </w:numPr>
      <w:spacing w:after="60"/>
      <w:ind w:left="233" w:hanging="216"/>
      <w:contextualSpacing w:val="0"/>
    </w:pPr>
    <w:rPr>
      <w:rFonts w:ascii="Arial" w:hAnsi="Arial" w:cs="Arial"/>
      <w:color w:val="415364"/>
      <w:sz w:val="20"/>
      <w:szCs w:val="20"/>
    </w:rPr>
  </w:style>
  <w:style w:type="character" w:customStyle="1" w:styleId="BulletCarter">
    <w:name w:val="Bullet Caráter"/>
    <w:basedOn w:val="ListParagraphChar"/>
    <w:link w:val="Bullet"/>
    <w:rsid w:val="00B15D7F"/>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paragraph" w:styleId="EndnoteText">
    <w:name w:val="endnote text"/>
    <w:basedOn w:val="Normal"/>
    <w:link w:val="EndnoteTextChar"/>
    <w:uiPriority w:val="99"/>
    <w:semiHidden/>
    <w:unhideWhenUsed/>
    <w:rsid w:val="00521E9A"/>
    <w:pPr>
      <w:spacing w:after="0" w:line="240" w:lineRule="auto"/>
    </w:pPr>
    <w:rPr>
      <w:szCs w:val="20"/>
    </w:rPr>
  </w:style>
  <w:style w:type="character" w:customStyle="1" w:styleId="EndnoteTextChar">
    <w:name w:val="Endnote Text Char"/>
    <w:basedOn w:val="DefaultParagraphFont"/>
    <w:link w:val="EndnoteText"/>
    <w:uiPriority w:val="99"/>
    <w:semiHidden/>
    <w:rsid w:val="00521E9A"/>
    <w:rPr>
      <w:rFonts w:ascii="Arial" w:hAnsi="Arial"/>
      <w:lang w:eastAsia="en-US"/>
    </w:rPr>
  </w:style>
  <w:style w:type="character" w:styleId="EndnoteReference">
    <w:name w:val="endnote reference"/>
    <w:basedOn w:val="DefaultParagraphFont"/>
    <w:uiPriority w:val="99"/>
    <w:semiHidden/>
    <w:unhideWhenUsed/>
    <w:rsid w:val="00521E9A"/>
    <w:rPr>
      <w:vertAlign w:val="superscript"/>
    </w:rPr>
  </w:style>
  <w:style w:type="character" w:styleId="Hyperlink">
    <w:name w:val="Hyperlink"/>
    <w:basedOn w:val="DefaultParagraphFont"/>
    <w:uiPriority w:val="99"/>
    <w:unhideWhenUsed/>
    <w:rsid w:val="00A22AA2"/>
    <w:rPr>
      <w:color w:val="0563C1" w:themeColor="hyperlink"/>
      <w:u w:val="single"/>
    </w:rPr>
  </w:style>
  <w:style w:type="character" w:styleId="UnresolvedMention">
    <w:name w:val="Unresolved Mention"/>
    <w:basedOn w:val="DefaultParagraphFont"/>
    <w:uiPriority w:val="99"/>
    <w:semiHidden/>
    <w:unhideWhenUsed/>
    <w:rsid w:val="00A2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803548173">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9121FEB2CD8994890263F8A2DED609A" ma:contentTypeVersion="13" ma:contentTypeDescription="Criar um novo documento." ma:contentTypeScope="" ma:versionID="6b82f165dc26051307bbe5cf6e7d6261">
  <xsd:schema xmlns:xsd="http://www.w3.org/2001/XMLSchema" xmlns:xs="http://www.w3.org/2001/XMLSchema" xmlns:p="http://schemas.microsoft.com/office/2006/metadata/properties" xmlns:ns3="31d163ec-eeb4-4213-a5d6-263b45740dce" xmlns:ns4="5c5aedf0-0b25-4266-a5a5-d4c2f8ac9a8d" targetNamespace="http://schemas.microsoft.com/office/2006/metadata/properties" ma:root="true" ma:fieldsID="8acee45061cb9e8710be90e008bf420a" ns3:_="" ns4:_="">
    <xsd:import namespace="31d163ec-eeb4-4213-a5d6-263b45740dce"/>
    <xsd:import namespace="5c5aedf0-0b25-4266-a5a5-d4c2f8ac9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63ec-eeb4-4213-a5d6-263b45740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aedf0-0b25-4266-a5a5-d4c2f8ac9a8d"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C98FF-4AAE-43C2-A667-48F62D3CF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C0A74-A0B6-4565-845F-DE20317D1C62}">
  <ds:schemaRefs>
    <ds:schemaRef ds:uri="http://schemas.openxmlformats.org/officeDocument/2006/bibliography"/>
  </ds:schemaRefs>
</ds:datastoreItem>
</file>

<file path=customXml/itemProps3.xml><?xml version="1.0" encoding="utf-8"?>
<ds:datastoreItem xmlns:ds="http://schemas.openxmlformats.org/officeDocument/2006/customXml" ds:itemID="{ADF4AE2D-5D22-4504-A6E5-10775617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63ec-eeb4-4213-a5d6-263b45740dce"/>
    <ds:schemaRef ds:uri="5c5aedf0-0b25-4266-a5a5-d4c2f8ac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98AEC-0F7C-4CF6-9B07-7346B438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561</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Joana Costa</cp:lastModifiedBy>
  <cp:revision>18</cp:revision>
  <cp:lastPrinted>2022-01-11T17:42:00Z</cp:lastPrinted>
  <dcterms:created xsi:type="dcterms:W3CDTF">2022-01-24T18:38:00Z</dcterms:created>
  <dcterms:modified xsi:type="dcterms:W3CDTF">2024-10-29T18:02:00Z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0x01010089121FEB2CD8994890263F8A2DED609A</vt:lpwstr>
  </property>
</Properties>
</file>